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379" w:rsidRPr="003F692D" w:rsidRDefault="00B67379" w:rsidP="00350324">
      <w:pPr>
        <w:spacing w:after="120"/>
        <w:jc w:val="center"/>
        <w:rPr>
          <w:rFonts w:ascii="Roboto" w:eastAsia="FS Magistral Book" w:hAnsi="Roboto" w:cstheme="majorHAnsi"/>
          <w:bCs/>
          <w:sz w:val="28"/>
          <w:szCs w:val="28"/>
        </w:rPr>
      </w:pPr>
      <w:r w:rsidRPr="003F692D">
        <w:rPr>
          <w:rFonts w:ascii="Roboto" w:eastAsia="FS Magistral Book" w:hAnsi="Roboto" w:cstheme="majorHAnsi"/>
          <w:bCs/>
          <w:sz w:val="28"/>
          <w:szCs w:val="28"/>
        </w:rPr>
        <w:t>BỘ QUỐC PHÒNG</w:t>
      </w:r>
      <w:r w:rsidRPr="003F692D">
        <w:rPr>
          <w:rFonts w:ascii="Roboto" w:eastAsia="FS Magistral Book" w:hAnsi="Roboto" w:cstheme="majorHAnsi"/>
          <w:bCs/>
          <w:sz w:val="28"/>
          <w:szCs w:val="28"/>
        </w:rPr>
        <w:br/>
        <w:t>TẬP ĐOÀN CÔNG NGHIỆP - VIỄN THÔNG QUÂN ĐỘI</w:t>
      </w:r>
    </w:p>
    <w:p w:rsidR="00B67379" w:rsidRPr="003F692D" w:rsidRDefault="00B67379" w:rsidP="00350324">
      <w:pPr>
        <w:spacing w:after="120"/>
        <w:jc w:val="center"/>
        <w:rPr>
          <w:rFonts w:ascii="Roboto" w:eastAsia="FS Magistral Book" w:hAnsi="Roboto" w:cs="Times New Roman"/>
          <w:b/>
          <w:color w:val="FF0000"/>
          <w:sz w:val="28"/>
          <w:szCs w:val="28"/>
        </w:rPr>
      </w:pPr>
    </w:p>
    <w:p w:rsidR="00B67379" w:rsidRPr="003F692D" w:rsidRDefault="00B67379" w:rsidP="00350324">
      <w:pPr>
        <w:spacing w:after="120"/>
        <w:jc w:val="center"/>
        <w:rPr>
          <w:rFonts w:ascii="Roboto" w:eastAsia="FS Magistral Book" w:hAnsi="Roboto" w:cs="Times New Roman"/>
          <w:b/>
          <w:color w:val="FF0000"/>
          <w:sz w:val="28"/>
          <w:szCs w:val="28"/>
        </w:rPr>
      </w:pPr>
      <w:r w:rsidRPr="003F692D">
        <w:rPr>
          <w:rFonts w:ascii="Roboto" w:eastAsia="FS Magistral Book" w:hAnsi="Roboto" w:cs="Times New Roman"/>
          <w:b/>
          <w:color w:val="FF0000"/>
          <w:sz w:val="28"/>
          <w:szCs w:val="28"/>
        </w:rPr>
        <w:t>THÔNG CÁO BÁO CHÍ</w:t>
      </w:r>
    </w:p>
    <w:p w:rsidR="00B67379" w:rsidRPr="00B27EC0" w:rsidRDefault="00B27EC0" w:rsidP="00350324">
      <w:pPr>
        <w:pStyle w:val="p1"/>
        <w:spacing w:before="0" w:beforeAutospacing="0" w:after="120" w:afterAutospacing="0"/>
        <w:jc w:val="center"/>
        <w:rPr>
          <w:rFonts w:ascii="Roboto" w:eastAsia="Sarabun" w:hAnsi="Roboto"/>
          <w:b/>
          <w:spacing w:val="-6"/>
          <w:sz w:val="28"/>
          <w:szCs w:val="28"/>
          <w:lang w:eastAsia="zh-CN"/>
        </w:rPr>
      </w:pPr>
      <w:r w:rsidRPr="00B27EC0">
        <w:rPr>
          <w:rFonts w:ascii="Roboto" w:eastAsia="Sarabun" w:hAnsi="Roboto"/>
          <w:b/>
          <w:spacing w:val="-6"/>
          <w:sz w:val="28"/>
          <w:szCs w:val="28"/>
          <w:lang w:eastAsia="zh-CN"/>
        </w:rPr>
        <w:t xml:space="preserve">VIETTEL </w:t>
      </w:r>
      <w:r w:rsidR="00E542C8">
        <w:rPr>
          <w:rFonts w:ascii="Roboto" w:eastAsia="Sarabun" w:hAnsi="Roboto"/>
          <w:b/>
          <w:spacing w:val="-6"/>
          <w:sz w:val="28"/>
          <w:szCs w:val="28"/>
          <w:lang w:eastAsia="zh-CN"/>
        </w:rPr>
        <w:t>THU VỀ</w:t>
      </w:r>
      <w:r w:rsidR="00B67379" w:rsidRPr="00B27EC0">
        <w:rPr>
          <w:rFonts w:ascii="Roboto" w:eastAsia="Sarabun" w:hAnsi="Roboto"/>
          <w:b/>
          <w:spacing w:val="-6"/>
          <w:sz w:val="28"/>
          <w:szCs w:val="28"/>
          <w:lang w:eastAsia="zh-CN"/>
        </w:rPr>
        <w:t xml:space="preserve"> </w:t>
      </w:r>
      <w:r w:rsidR="00350324">
        <w:rPr>
          <w:rFonts w:ascii="Roboto" w:eastAsia="Sarabun" w:hAnsi="Roboto"/>
          <w:b/>
          <w:spacing w:val="-6"/>
          <w:sz w:val="28"/>
          <w:szCs w:val="28"/>
          <w:lang w:eastAsia="zh-CN"/>
        </w:rPr>
        <w:t xml:space="preserve">KỶ LỤC </w:t>
      </w:r>
      <w:r w:rsidR="00B67379" w:rsidRPr="00B27EC0">
        <w:rPr>
          <w:rFonts w:ascii="Roboto" w:eastAsia="Sarabun" w:hAnsi="Roboto"/>
          <w:b/>
          <w:spacing w:val="-6"/>
          <w:sz w:val="28"/>
          <w:szCs w:val="28"/>
          <w:lang w:eastAsia="zh-CN"/>
        </w:rPr>
        <w:t>2</w:t>
      </w:r>
      <w:r w:rsidR="005D4027">
        <w:rPr>
          <w:rFonts w:ascii="Roboto" w:eastAsia="Sarabun" w:hAnsi="Roboto"/>
          <w:b/>
          <w:spacing w:val="-6"/>
          <w:sz w:val="28"/>
          <w:szCs w:val="28"/>
          <w:lang w:eastAsia="zh-CN"/>
        </w:rPr>
        <w:t>2</w:t>
      </w:r>
      <w:r w:rsidR="00B67379" w:rsidRPr="00B27EC0">
        <w:rPr>
          <w:rFonts w:ascii="Roboto" w:eastAsia="Sarabun" w:hAnsi="Roboto"/>
          <w:b/>
          <w:spacing w:val="-6"/>
          <w:sz w:val="28"/>
          <w:szCs w:val="28"/>
          <w:lang w:eastAsia="zh-CN"/>
        </w:rPr>
        <w:t>0 NGHÌN TỶ</w:t>
      </w:r>
      <w:r w:rsidR="00F672C0">
        <w:rPr>
          <w:rFonts w:ascii="Roboto" w:eastAsia="Sarabun" w:hAnsi="Roboto"/>
          <w:b/>
          <w:spacing w:val="-6"/>
          <w:sz w:val="28"/>
          <w:szCs w:val="28"/>
          <w:lang w:eastAsia="zh-CN"/>
        </w:rPr>
        <w:t xml:space="preserve"> NĂM 2025</w:t>
      </w:r>
    </w:p>
    <w:p w:rsidR="009D7C1E" w:rsidRDefault="00B67379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</w:pPr>
      <w:r w:rsidRPr="003F692D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Hà Nội, sáng </w:t>
      </w:r>
      <w:proofErr w:type="spellStart"/>
      <w:r w:rsidR="00F34113">
        <w:rPr>
          <w:rFonts w:ascii="Roboto" w:eastAsia="Sarabun" w:hAnsi="Roboto" w:cs="Sarabun"/>
          <w:b/>
          <w:bCs/>
          <w:sz w:val="28"/>
          <w:szCs w:val="28"/>
          <w:lang w:eastAsia="zh-CN"/>
        </w:rPr>
        <w:t>ngày</w:t>
      </w:r>
      <w:proofErr w:type="spellEnd"/>
      <w:r w:rsidR="00F34113">
        <w:rPr>
          <w:rFonts w:ascii="Roboto" w:eastAsia="Sarabun" w:hAnsi="Roboto" w:cs="Sarabun"/>
          <w:b/>
          <w:bCs/>
          <w:sz w:val="28"/>
          <w:szCs w:val="28"/>
          <w:lang w:eastAsia="zh-CN"/>
        </w:rPr>
        <w:t xml:space="preserve"> 9</w:t>
      </w:r>
      <w:r w:rsidR="00F34113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/</w:t>
      </w:r>
      <w:r w:rsidRPr="003F692D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1/202</w:t>
      </w:r>
      <w:r>
        <w:rPr>
          <w:rFonts w:ascii="Roboto" w:eastAsia="Sarabun" w:hAnsi="Roboto" w:cs="Sarabun"/>
          <w:b/>
          <w:bCs/>
          <w:sz w:val="28"/>
          <w:szCs w:val="28"/>
          <w:lang w:eastAsia="zh-CN"/>
        </w:rPr>
        <w:t>6</w:t>
      </w:r>
      <w:r w:rsidRPr="003F692D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, Tập đoàn Công nghiệp – Viễn thông Quân đội (Viettel) </w:t>
      </w:r>
      <w:r w:rsidRPr="00F02583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tổ chức Hội nghị quân chính, tổng kết </w:t>
      </w:r>
      <w:proofErr w:type="spellStart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hoạt</w:t>
      </w:r>
      <w:proofErr w:type="spellEnd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động</w:t>
      </w:r>
      <w:proofErr w:type="spellEnd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sản</w:t>
      </w:r>
      <w:proofErr w:type="spellEnd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xuất</w:t>
      </w:r>
      <w:proofErr w:type="spellEnd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kinh</w:t>
      </w:r>
      <w:proofErr w:type="spellEnd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doanh</w:t>
      </w:r>
      <w:proofErr w:type="spellEnd"/>
      <w:r w:rsidR="00F34113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r w:rsidRPr="00F02583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năm 202</w:t>
      </w:r>
      <w:r w:rsidR="00B71678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5</w:t>
      </w:r>
      <w:r w:rsidRPr="00F02583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.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Hội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nghị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có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sự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tham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dự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và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chỉ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đạo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của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Thượng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tướng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Phạm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Hoài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Nam,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Ủy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viên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Trung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ương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Đảng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,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Thứ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trưởng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Bộ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Quốc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phòng</w:t>
      </w:r>
      <w:proofErr w:type="spellEnd"/>
      <w:r w:rsidR="009D7C1E" w:rsidRPr="009D7C1E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>.</w:t>
      </w:r>
      <w:r w:rsidR="009D7C1E" w:rsidRPr="00F02583">
        <w:rPr>
          <w:rFonts w:ascii="Roboto" w:eastAsia="Sarabun" w:hAnsi="Roboto" w:cs="Sarabun"/>
          <w:b/>
          <w:bCs/>
          <w:sz w:val="28"/>
          <w:szCs w:val="28"/>
          <w:lang w:val="vi-VN" w:eastAsia="zh-CN"/>
        </w:rPr>
        <w:t xml:space="preserve"> </w:t>
      </w:r>
    </w:p>
    <w:p w:rsidR="00B67379" w:rsidRPr="009D7C1E" w:rsidRDefault="00B67379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val="vi-VN" w:eastAsia="zh-CN"/>
        </w:rPr>
      </w:pP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Doanh thu hợp nhất của Viettel năm 2025</w:t>
      </w:r>
      <w:r w:rsidR="00F34113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đạt</w:t>
      </w: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2</w:t>
      </w:r>
      <w:r w:rsidR="00F02583" w:rsidRPr="009D7C1E">
        <w:rPr>
          <w:rFonts w:ascii="Roboto" w:eastAsia="Sarabun" w:hAnsi="Roboto" w:cs="Sarabun"/>
          <w:sz w:val="28"/>
          <w:szCs w:val="28"/>
          <w:lang w:val="vi-VN" w:eastAsia="zh-CN"/>
        </w:rPr>
        <w:t>20</w:t>
      </w: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,</w:t>
      </w:r>
      <w:r w:rsidR="00F02583" w:rsidRPr="009D7C1E">
        <w:rPr>
          <w:rFonts w:ascii="Roboto" w:eastAsia="Sarabun" w:hAnsi="Roboto" w:cs="Sarabun"/>
          <w:sz w:val="28"/>
          <w:szCs w:val="28"/>
          <w:lang w:val="vi-VN" w:eastAsia="zh-CN"/>
        </w:rPr>
        <w:t>4</w:t>
      </w: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nghìn tỷ đồng, tăng trưởng 1</w:t>
      </w:r>
      <w:r w:rsidR="00F02583" w:rsidRPr="009D7C1E">
        <w:rPr>
          <w:rFonts w:ascii="Roboto" w:eastAsia="Sarabun" w:hAnsi="Roboto" w:cs="Sarabun"/>
          <w:sz w:val="28"/>
          <w:szCs w:val="28"/>
          <w:lang w:val="vi-VN" w:eastAsia="zh-CN"/>
        </w:rPr>
        <w:t>3,8</w:t>
      </w: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%,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đóng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góp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vào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mục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tiêu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tăng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trưởng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GDP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cao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của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Việt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Nam. </w:t>
      </w:r>
    </w:p>
    <w:p w:rsidR="007D6BBE" w:rsidRPr="00F02583" w:rsidRDefault="007D6BBE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</w:pPr>
      <w:proofErr w:type="spellStart"/>
      <w:r w:rsidRPr="00F0258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Tăng</w:t>
      </w:r>
      <w:proofErr w:type="spellEnd"/>
      <w:r w:rsidRPr="00F0258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trưởng</w:t>
      </w:r>
      <w:proofErr w:type="spellEnd"/>
      <w:r w:rsidRPr="00F0258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bứ</w:t>
      </w:r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</w:t>
      </w:r>
      <w:proofErr w:type="spellEnd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phá</w:t>
      </w:r>
      <w:proofErr w:type="spellEnd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, </w:t>
      </w:r>
      <w:proofErr w:type="spellStart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kinh</w:t>
      </w:r>
      <w:proofErr w:type="spellEnd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doanh</w:t>
      </w:r>
      <w:proofErr w:type="spellEnd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hiệu</w:t>
      </w:r>
      <w:proofErr w:type="spellEnd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F34113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quả</w:t>
      </w:r>
      <w:proofErr w:type="spellEnd"/>
    </w:p>
    <w:p w:rsidR="007D6BBE" w:rsidRPr="009D7C1E" w:rsidRDefault="00B67379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val="vi-VN" w:eastAsia="zh-CN"/>
        </w:rPr>
      </w:pP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1</w:t>
      </w:r>
      <w:r w:rsidR="00F02583" w:rsidRPr="009D7C1E">
        <w:rPr>
          <w:rFonts w:ascii="Roboto" w:eastAsia="Sarabun" w:hAnsi="Roboto" w:cs="Sarabun"/>
          <w:sz w:val="28"/>
          <w:szCs w:val="28"/>
          <w:lang w:val="vi-VN" w:eastAsia="zh-CN"/>
        </w:rPr>
        <w:t>3,8</w:t>
      </w:r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%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là</w:t>
      </w:r>
      <w:proofErr w:type="spellEnd"/>
      <w:r w:rsidRPr="00F02583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mức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tăng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trưởng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ấn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tượng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đối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với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một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tập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đoàn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có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quy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mô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rất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lớn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>như</w:t>
      </w:r>
      <w:proofErr w:type="spellEnd"/>
      <w:r w:rsidR="00015EEA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Viettel,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thể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hiện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được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vai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trò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dẫn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dắt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cũng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như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>sự</w:t>
      </w:r>
      <w:proofErr w:type="spellEnd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chuyển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dịch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mạnh</w:t>
      </w:r>
      <w:proofErr w:type="spellEnd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561647" w:rsidRPr="009D7C1E">
        <w:rPr>
          <w:rFonts w:ascii="Roboto" w:eastAsia="Sarabun" w:hAnsi="Roboto" w:cs="Sarabun"/>
          <w:sz w:val="28"/>
          <w:szCs w:val="28"/>
          <w:lang w:val="vi-VN" w:eastAsia="zh-CN"/>
        </w:rPr>
        <w:t>mẽ</w:t>
      </w:r>
      <w:proofErr w:type="spellEnd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>với</w:t>
      </w:r>
      <w:proofErr w:type="spellEnd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>nhiều</w:t>
      </w:r>
      <w:proofErr w:type="spellEnd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>động</w:t>
      </w:r>
      <w:proofErr w:type="spellEnd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>lực</w:t>
      </w:r>
      <w:proofErr w:type="spellEnd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>tăng</w:t>
      </w:r>
      <w:proofErr w:type="spellEnd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>trưởng</w:t>
      </w:r>
      <w:proofErr w:type="spellEnd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D54395" w:rsidRPr="009D7C1E">
        <w:rPr>
          <w:rFonts w:ascii="Roboto" w:eastAsia="Sarabun" w:hAnsi="Roboto" w:cs="Sarabun"/>
          <w:sz w:val="28"/>
          <w:szCs w:val="28"/>
          <w:lang w:val="vi-VN" w:eastAsia="zh-CN"/>
        </w:rPr>
        <w:t>mới</w:t>
      </w:r>
      <w:proofErr w:type="spellEnd"/>
      <w:r w:rsidR="007D6BBE" w:rsidRPr="009D7C1E">
        <w:rPr>
          <w:rFonts w:ascii="Roboto" w:eastAsia="Sarabun" w:hAnsi="Roboto" w:cs="Sarabun"/>
          <w:sz w:val="28"/>
          <w:szCs w:val="28"/>
          <w:lang w:val="vi-VN" w:eastAsia="zh-CN"/>
        </w:rPr>
        <w:t>.</w:t>
      </w:r>
      <w:r w:rsidR="00F34113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L</w:t>
      </w:r>
      <w:r w:rsidR="00F34113" w:rsidRPr="00F02583">
        <w:rPr>
          <w:rFonts w:ascii="Roboto" w:eastAsia="Sarabun" w:hAnsi="Roboto" w:cs="Sarabun"/>
          <w:sz w:val="28"/>
          <w:szCs w:val="28"/>
          <w:lang w:val="vi-VN" w:eastAsia="zh-CN"/>
        </w:rPr>
        <w:t xml:space="preserve">ợi nhuận trước thuế </w:t>
      </w:r>
      <w:proofErr w:type="spellStart"/>
      <w:r w:rsidR="00F34113" w:rsidRPr="009D7C1E">
        <w:rPr>
          <w:rFonts w:ascii="Roboto" w:eastAsia="Sarabun" w:hAnsi="Roboto" w:cs="Sarabun"/>
          <w:sz w:val="28"/>
          <w:szCs w:val="28"/>
          <w:lang w:val="vi-VN" w:eastAsia="zh-CN"/>
        </w:rPr>
        <w:t>đạt</w:t>
      </w:r>
      <w:proofErr w:type="spellEnd"/>
      <w:r w:rsidR="00F34113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56,8</w:t>
      </w:r>
      <w:r w:rsidR="00F34113" w:rsidRPr="00F02583">
        <w:rPr>
          <w:rFonts w:ascii="Roboto" w:eastAsia="Sarabun" w:hAnsi="Roboto" w:cs="Sarabun"/>
          <w:sz w:val="28"/>
          <w:szCs w:val="28"/>
          <w:lang w:val="vi-VN" w:eastAsia="zh-CN"/>
        </w:rPr>
        <w:t xml:space="preserve"> nghìn tỷ đồ</w:t>
      </w:r>
      <w:r w:rsidR="00F34113">
        <w:rPr>
          <w:rFonts w:ascii="Roboto" w:eastAsia="Sarabun" w:hAnsi="Roboto" w:cs="Sarabun"/>
          <w:sz w:val="28"/>
          <w:szCs w:val="28"/>
          <w:lang w:val="vi-VN" w:eastAsia="zh-CN"/>
        </w:rPr>
        <w:t>ng</w:t>
      </w:r>
      <w:r w:rsidR="00F34113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</w:t>
      </w:r>
      <w:r w:rsidR="00F34113" w:rsidRPr="00F02583">
        <w:rPr>
          <w:rFonts w:ascii="Roboto" w:eastAsia="Sarabun" w:hAnsi="Roboto" w:cs="Sarabun"/>
          <w:sz w:val="28"/>
          <w:szCs w:val="28"/>
          <w:lang w:val="vi-VN" w:eastAsia="zh-CN"/>
        </w:rPr>
        <w:t xml:space="preserve">nộp ngân sách Nhà nước </w:t>
      </w:r>
      <w:r w:rsidR="00F34113" w:rsidRPr="009D7C1E">
        <w:rPr>
          <w:rFonts w:ascii="Roboto" w:eastAsia="Sarabun" w:hAnsi="Roboto" w:cs="Sarabun"/>
          <w:sz w:val="28"/>
          <w:szCs w:val="28"/>
          <w:lang w:val="vi-VN" w:eastAsia="zh-CN"/>
        </w:rPr>
        <w:t>40,9</w:t>
      </w:r>
      <w:r w:rsidR="00F34113" w:rsidRPr="00F02583">
        <w:rPr>
          <w:rFonts w:ascii="Roboto" w:eastAsia="Sarabun" w:hAnsi="Roboto" w:cs="Sarabun"/>
          <w:sz w:val="28"/>
          <w:szCs w:val="28"/>
          <w:lang w:val="vi-VN" w:eastAsia="zh-CN"/>
        </w:rPr>
        <w:t xml:space="preserve"> nghìn tỷ đồn</w:t>
      </w:r>
      <w:r w:rsidR="00F34113" w:rsidRPr="009D7C1E">
        <w:rPr>
          <w:rFonts w:ascii="Roboto" w:eastAsia="Sarabun" w:hAnsi="Roboto" w:cs="Sarabun"/>
          <w:sz w:val="28"/>
          <w:szCs w:val="28"/>
          <w:lang w:val="vi-VN" w:eastAsia="zh-CN"/>
        </w:rPr>
        <w:t>g</w:t>
      </w:r>
      <w:r w:rsidR="00F34113" w:rsidRPr="00F02583">
        <w:rPr>
          <w:rFonts w:ascii="Roboto" w:eastAsia="Sarabun" w:hAnsi="Roboto" w:cs="Sarabun"/>
          <w:sz w:val="28"/>
          <w:szCs w:val="28"/>
          <w:lang w:val="vi-VN" w:eastAsia="zh-CN"/>
        </w:rPr>
        <w:t>.</w:t>
      </w:r>
    </w:p>
    <w:p w:rsidR="007D6BBE" w:rsidRPr="009D7C1E" w:rsidRDefault="007D6BBE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val="vi-VN" w:eastAsia="zh-CN"/>
        </w:rPr>
      </w:pP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Ở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các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thị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trường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nước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ngoài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doanh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thu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củ</w:t>
      </w:r>
      <w:r w:rsidR="006C795C" w:rsidRPr="009D7C1E">
        <w:rPr>
          <w:rFonts w:ascii="Roboto" w:eastAsia="Sarabun" w:hAnsi="Roboto" w:cs="Sarabun"/>
          <w:sz w:val="28"/>
          <w:szCs w:val="28"/>
          <w:lang w:val="vi-VN" w:eastAsia="zh-CN"/>
        </w:rPr>
        <w:t>a</w:t>
      </w:r>
      <w:proofErr w:type="spellEnd"/>
      <w:r w:rsidR="006C795C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Viettel</w:t>
      </w: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tăng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trưởng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r w:rsidR="00F02583" w:rsidRPr="009D7C1E">
        <w:rPr>
          <w:rFonts w:ascii="Roboto" w:eastAsia="Sarabun" w:hAnsi="Roboto" w:cs="Sarabun"/>
          <w:sz w:val="28"/>
          <w:szCs w:val="28"/>
          <w:lang w:val="vi-VN" w:eastAsia="zh-CN"/>
        </w:rPr>
        <w:t>23,9</w:t>
      </w: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%,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là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mứ</w:t>
      </w:r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c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tăng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cao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nhấ</w:t>
      </w:r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t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trong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9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năm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qua.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Đến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nay,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trong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10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nước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đầu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tư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nước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ngoài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thì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có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7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nước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</w:t>
      </w:r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Viettel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giữ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vị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trí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là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nhà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mạng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lớn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nhất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(</w:t>
      </w:r>
      <w:proofErr w:type="spellStart"/>
      <w:r w:rsidR="00E913CE" w:rsidRPr="009D7C1E">
        <w:rPr>
          <w:rFonts w:ascii="Roboto" w:eastAsia="Sarabun" w:hAnsi="Roboto" w:cs="Sarabun"/>
          <w:sz w:val="28"/>
          <w:szCs w:val="28"/>
          <w:lang w:val="vi-VN" w:eastAsia="zh-CN"/>
        </w:rPr>
        <w:t>tại</w:t>
      </w:r>
      <w:proofErr w:type="spellEnd"/>
      <w:r w:rsidR="00E913CE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Lào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Campuchia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Myanmar,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Đông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Timor, Burundi, Haiti, Mozambique).</w:t>
      </w:r>
    </w:p>
    <w:p w:rsidR="00FD26F2" w:rsidRPr="009D7C1E" w:rsidRDefault="006C795C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val="vi-VN" w:eastAsia="zh-CN"/>
        </w:rPr>
      </w:pP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Tập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>đoàn</w:t>
      </w:r>
      <w:proofErr w:type="spellEnd"/>
      <w:r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Viettel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đạt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được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tăng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trưởng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cao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nhờ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có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sự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bứt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phá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trong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tất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cả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các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trụ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cột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kinh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doanh</w:t>
      </w:r>
      <w:proofErr w:type="spellEnd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</w:t>
      </w:r>
      <w:proofErr w:type="spellStart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>nghiên</w:t>
      </w:r>
      <w:proofErr w:type="spellEnd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>cứu</w:t>
      </w:r>
      <w:proofErr w:type="spellEnd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</w:t>
      </w:r>
      <w:proofErr w:type="spellStart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>sản</w:t>
      </w:r>
      <w:proofErr w:type="spellEnd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>xuất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đặc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biệt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gắn</w:t>
      </w:r>
      <w:proofErr w:type="spellEnd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4D191E" w:rsidRPr="009D7C1E">
        <w:rPr>
          <w:rFonts w:ascii="Roboto" w:eastAsia="Sarabun" w:hAnsi="Roboto" w:cs="Sarabun"/>
          <w:sz w:val="28"/>
          <w:szCs w:val="28"/>
          <w:lang w:val="vi-VN" w:eastAsia="zh-CN"/>
        </w:rPr>
        <w:t>chặt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với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các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định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hướng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đột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phá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phát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triển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khoa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học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công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nghệ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,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đổi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mới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sáng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tạo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và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chuyển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đổi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số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quốc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gia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286237" w:rsidRPr="009D7C1E">
        <w:rPr>
          <w:rFonts w:ascii="Roboto" w:eastAsia="Sarabun" w:hAnsi="Roboto" w:cs="Sarabun"/>
          <w:sz w:val="28"/>
          <w:szCs w:val="28"/>
          <w:lang w:val="vi-VN" w:eastAsia="zh-CN"/>
        </w:rPr>
        <w:t>theo</w:t>
      </w:r>
      <w:proofErr w:type="spellEnd"/>
      <w:r w:rsidR="0028623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tinh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>thần</w:t>
      </w:r>
      <w:proofErr w:type="spellEnd"/>
      <w:r w:rsidR="00761AD4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cốt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lõi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của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Nghị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quyế</w:t>
      </w:r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t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57 do</w:t>
      </w:r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Bộ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Chính</w:t>
      </w:r>
      <w:proofErr w:type="spellEnd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B67379" w:rsidRPr="009D7C1E">
        <w:rPr>
          <w:rFonts w:ascii="Roboto" w:eastAsia="Sarabun" w:hAnsi="Roboto" w:cs="Sarabun"/>
          <w:sz w:val="28"/>
          <w:szCs w:val="28"/>
          <w:lang w:val="vi-VN" w:eastAsia="zh-CN"/>
        </w:rPr>
        <w:t>trị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đề</w:t>
      </w:r>
      <w:proofErr w:type="spellEnd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 xml:space="preserve"> </w:t>
      </w:r>
      <w:proofErr w:type="spellStart"/>
      <w:r w:rsidR="00A85A77" w:rsidRPr="009D7C1E">
        <w:rPr>
          <w:rFonts w:ascii="Roboto" w:eastAsia="Sarabun" w:hAnsi="Roboto" w:cs="Sarabun"/>
          <w:sz w:val="28"/>
          <w:szCs w:val="28"/>
          <w:lang w:val="vi-VN" w:eastAsia="zh-CN"/>
        </w:rPr>
        <w:t>ra.</w:t>
      </w:r>
      <w:proofErr w:type="spellEnd"/>
    </w:p>
    <w:p w:rsidR="004D191E" w:rsidRPr="00296A9D" w:rsidRDefault="004D191E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</w:pPr>
      <w:proofErr w:type="spellStart"/>
      <w:r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Làm</w:t>
      </w:r>
      <w:proofErr w:type="spellEnd"/>
      <w:r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chủ</w:t>
      </w:r>
      <w:proofErr w:type="spellEnd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công</w:t>
      </w:r>
      <w:proofErr w:type="spellEnd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nghệ</w:t>
      </w:r>
      <w:proofErr w:type="spellEnd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lõi</w:t>
      </w:r>
      <w:proofErr w:type="spellEnd"/>
    </w:p>
    <w:p w:rsidR="004D191E" w:rsidRDefault="004D191E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Trong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năm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2025, </w:t>
      </w:r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Viettel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đã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tiến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hành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sản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xuất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hàng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loạt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đưa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vào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trang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bị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cho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Bộ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Quốc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phòng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nhiều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loại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vũ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khí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trọng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điểm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lần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đầu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tiên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thử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nghiệm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thành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loại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vũ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khí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chiến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lược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nghệ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cao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có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tầm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xa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mới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với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thời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gian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nghiên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cứu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vượt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tiến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độ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đề</w:t>
      </w:r>
      <w:proofErr w:type="spellEnd"/>
      <w:r w:rsidRPr="00B27E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  <w:lang w:eastAsia="zh-CN"/>
        </w:rPr>
        <w:t>ra.</w:t>
      </w:r>
      <w:proofErr w:type="spellEnd"/>
    </w:p>
    <w:p w:rsidR="004D191E" w:rsidRDefault="004D191E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  <w:r w:rsidRPr="00B27EC0">
        <w:rPr>
          <w:rFonts w:ascii="Roboto" w:eastAsia="Sarabun" w:hAnsi="Roboto" w:cs="Sarabun"/>
          <w:sz w:val="28"/>
          <w:szCs w:val="28"/>
        </w:rPr>
        <w:t xml:space="preserve">Viettel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đã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trở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thành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hạt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nhân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nghiên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cứu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,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sản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xuất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công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nghiệp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</w:rPr>
        <w:t>lưỡng</w:t>
      </w:r>
      <w:proofErr w:type="spellEnd"/>
      <w:r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</w:rPr>
        <w:t>dụng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,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làm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chủ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công</w:t>
      </w:r>
      <w:proofErr w:type="spellEnd"/>
      <w:r w:rsidRPr="00B27EC0"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 w:rsidRPr="00B27EC0">
        <w:rPr>
          <w:rFonts w:ascii="Roboto" w:eastAsia="Sarabun" w:hAnsi="Roboto" w:cs="Sarabun"/>
          <w:sz w:val="28"/>
          <w:szCs w:val="28"/>
        </w:rPr>
        <w:t>nghệ</w:t>
      </w:r>
      <w:proofErr w:type="spellEnd"/>
      <w:r>
        <w:rPr>
          <w:rFonts w:ascii="Roboto" w:eastAsia="Sarabun" w:hAnsi="Roboto" w:cs="Sarabun"/>
          <w:sz w:val="28"/>
          <w:szCs w:val="28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</w:rPr>
        <w:t>lõi</w:t>
      </w:r>
      <w:proofErr w:type="spellEnd"/>
      <w:r>
        <w:rPr>
          <w:rFonts w:ascii="Roboto" w:eastAsia="Sarabun" w:hAnsi="Roboto" w:cs="Sarabun"/>
          <w:sz w:val="28"/>
          <w:szCs w:val="28"/>
        </w:rPr>
        <w:t xml:space="preserve">.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Tập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đoàn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đã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bố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406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bài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báo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khoa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học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quốc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tế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sở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hữu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175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bằng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sáng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chế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trong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nước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, 41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bằ</w:t>
      </w:r>
      <w:r w:rsidR="00E542C8">
        <w:rPr>
          <w:rFonts w:ascii="Roboto" w:eastAsia="Sarabun" w:hAnsi="Roboto" w:cs="Sarabun"/>
          <w:sz w:val="28"/>
          <w:szCs w:val="28"/>
          <w:lang w:eastAsia="zh-CN"/>
        </w:rPr>
        <w:t>ng</w:t>
      </w:r>
      <w:proofErr w:type="spellEnd"/>
      <w:r w:rsidR="00726706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726706">
        <w:rPr>
          <w:rFonts w:ascii="Roboto" w:eastAsia="Sarabun" w:hAnsi="Roboto" w:cs="Sarabun"/>
          <w:sz w:val="28"/>
          <w:szCs w:val="28"/>
          <w:lang w:eastAsia="zh-CN"/>
        </w:rPr>
        <w:t>sáng</w:t>
      </w:r>
      <w:proofErr w:type="spellEnd"/>
      <w:r w:rsidR="00726706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726706">
        <w:rPr>
          <w:rFonts w:ascii="Roboto" w:eastAsia="Sarabun" w:hAnsi="Roboto" w:cs="Sarabun"/>
          <w:sz w:val="28"/>
          <w:szCs w:val="28"/>
          <w:lang w:eastAsia="zh-CN"/>
        </w:rPr>
        <w:t>chế</w:t>
      </w:r>
      <w:proofErr w:type="spellEnd"/>
      <w:r w:rsidR="00E542C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E542C8">
        <w:rPr>
          <w:rFonts w:ascii="Roboto" w:eastAsia="Sarabun" w:hAnsi="Roboto" w:cs="Sarabun"/>
          <w:sz w:val="28"/>
          <w:szCs w:val="28"/>
          <w:lang w:eastAsia="zh-CN"/>
        </w:rPr>
        <w:t>quốc</w:t>
      </w:r>
      <w:proofErr w:type="spellEnd"/>
      <w:r w:rsidR="00E542C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E542C8">
        <w:rPr>
          <w:rFonts w:ascii="Roboto" w:eastAsia="Sarabun" w:hAnsi="Roboto" w:cs="Sarabun"/>
          <w:sz w:val="28"/>
          <w:szCs w:val="28"/>
          <w:lang w:eastAsia="zh-CN"/>
        </w:rPr>
        <w:t>tế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cùng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2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giải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thưởng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Hồ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Chí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Minh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về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Khoa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học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nghệ</w:t>
      </w:r>
      <w:proofErr w:type="spellEnd"/>
      <w:r w:rsidR="00E542C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E542C8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="00E542C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E542C8">
        <w:rPr>
          <w:rFonts w:ascii="Roboto" w:eastAsia="Sarabun" w:hAnsi="Roboto" w:cs="Sarabun"/>
          <w:sz w:val="28"/>
          <w:szCs w:val="28"/>
          <w:lang w:eastAsia="zh-CN"/>
        </w:rPr>
        <w:t>nhiều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giải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thưởng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quốc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tế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>.</w:t>
      </w:r>
    </w:p>
    <w:p w:rsidR="00635136" w:rsidRPr="0011791D" w:rsidRDefault="00635136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</w:pP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Tiên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phong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phát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triển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hạ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tầng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số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và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hạ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tầng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logistics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quốc</w:t>
      </w:r>
      <w:proofErr w:type="spellEnd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Pr="0011791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gia</w:t>
      </w:r>
      <w:proofErr w:type="spellEnd"/>
    </w:p>
    <w:p w:rsidR="00635136" w:rsidRDefault="00635136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lastRenderedPageBreak/>
        <w:t>Với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chiến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dịch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thần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tốc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xây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dựng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hạ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tầng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5G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trong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năm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vừa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qua, Viettel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đạt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luỹ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kế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toàn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mạng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30.000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trạm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5G,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là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mạng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5G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lớn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nhất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Việt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Nam,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đáp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ứng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vượt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cam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kết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với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Chính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phủ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nhằm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tạo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nền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tảng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cốt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lõi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cho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việc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tăng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trưởng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kinh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tế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số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thúc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đẩy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xã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hội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số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một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cách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toàn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diện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. </w:t>
      </w:r>
    </w:p>
    <w:p w:rsidR="00635136" w:rsidRDefault="00635136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  <w:r>
        <w:rPr>
          <w:rFonts w:ascii="Roboto" w:eastAsia="Sarabun" w:hAnsi="Roboto" w:cs="Sarabun"/>
          <w:sz w:val="28"/>
          <w:szCs w:val="28"/>
          <w:lang w:eastAsia="zh-CN"/>
        </w:rPr>
        <w:t xml:space="preserve">Viettel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cũng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khở</w:t>
      </w:r>
      <w:r>
        <w:rPr>
          <w:rFonts w:ascii="Roboto" w:eastAsia="Sarabun" w:hAnsi="Roboto" w:cs="Sarabun"/>
          <w:sz w:val="28"/>
          <w:szCs w:val="28"/>
          <w:lang w:eastAsia="zh-CN"/>
        </w:rPr>
        <w:t>i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3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</w:t>
      </w:r>
      <w:r w:rsidRPr="00E26F70">
        <w:rPr>
          <w:rFonts w:ascii="Roboto" w:eastAsia="Sarabun" w:hAnsi="Roboto" w:cs="Sarabun"/>
          <w:sz w:val="28"/>
          <w:szCs w:val="28"/>
          <w:lang w:eastAsia="zh-CN"/>
        </w:rPr>
        <w:t>rung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tâm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dữ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liệu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với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quy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mô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lớn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siêu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lớn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tổ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hợp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các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cơ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sở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nghiên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cứu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phát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triển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tại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Hà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Nội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, Tp.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Hồ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Chí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Minh,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Đà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Nẵng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đóng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góp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vào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mục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tiêu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38013E">
        <w:rPr>
          <w:rFonts w:ascii="Roboto" w:eastAsia="Sarabun" w:hAnsi="Roboto" w:cs="Sarabun"/>
          <w:sz w:val="28"/>
          <w:szCs w:val="28"/>
          <w:lang w:eastAsia="zh-CN"/>
        </w:rPr>
        <w:t>phát</w:t>
      </w:r>
      <w:proofErr w:type="spellEnd"/>
      <w:r w:rsidR="0038013E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chiến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lược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hạ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tầng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số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hạ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tầng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nghệ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tiên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tiế</w:t>
      </w:r>
      <w:r w:rsidR="00A129CF">
        <w:rPr>
          <w:rFonts w:ascii="Roboto" w:eastAsia="Sarabun" w:hAnsi="Roboto" w:cs="Sarabun"/>
          <w:sz w:val="28"/>
          <w:szCs w:val="28"/>
          <w:lang w:eastAsia="zh-CN"/>
        </w:rPr>
        <w:t>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>,</w:t>
      </w:r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song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hành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cùng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sự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phát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triển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nghệ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của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thế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A129CF">
        <w:rPr>
          <w:rFonts w:ascii="Roboto" w:eastAsia="Sarabun" w:hAnsi="Roboto" w:cs="Sarabun"/>
          <w:sz w:val="28"/>
          <w:szCs w:val="28"/>
          <w:lang w:eastAsia="zh-CN"/>
        </w:rPr>
        <w:t>giới</w:t>
      </w:r>
      <w:proofErr w:type="spellEnd"/>
      <w:r w:rsidR="00A129CF">
        <w:rPr>
          <w:rFonts w:ascii="Roboto" w:eastAsia="Sarabun" w:hAnsi="Roboto" w:cs="Sarabun"/>
          <w:sz w:val="28"/>
          <w:szCs w:val="28"/>
          <w:lang w:eastAsia="zh-CN"/>
        </w:rPr>
        <w:t>.</w:t>
      </w:r>
    </w:p>
    <w:p w:rsidR="00635136" w:rsidRDefault="00635136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</w:t>
      </w:r>
      <w:r>
        <w:rPr>
          <w:rFonts w:ascii="Roboto" w:eastAsia="Sarabun" w:hAnsi="Roboto" w:cs="Sarabun"/>
          <w:sz w:val="28"/>
          <w:szCs w:val="28"/>
          <w:lang w:eastAsia="zh-CN"/>
        </w:rPr>
        <w:t>ập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đoàn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đã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tham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gia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phát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triển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hạ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tầng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r>
        <w:rPr>
          <w:rFonts w:ascii="Roboto" w:eastAsia="Sarabun" w:hAnsi="Roboto" w:cs="Sarabun"/>
          <w:sz w:val="28"/>
          <w:szCs w:val="28"/>
          <w:lang w:eastAsia="zh-CN"/>
        </w:rPr>
        <w:t>l</w:t>
      </w:r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ogistics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với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các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dự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án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trọng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điểm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góp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phần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đưa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Việt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Nam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trở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thành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trung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tâm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l</w:t>
      </w:r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ogistics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chiến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lược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của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khu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vự</w:t>
      </w:r>
      <w:r w:rsidR="00D54395">
        <w:rPr>
          <w:rFonts w:ascii="Roboto" w:eastAsia="Sarabun" w:hAnsi="Roboto" w:cs="Sarabun"/>
          <w:sz w:val="28"/>
          <w:szCs w:val="28"/>
          <w:lang w:eastAsia="zh-CN"/>
        </w:rPr>
        <w:t>c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như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k</w:t>
      </w:r>
      <w:r w:rsidRPr="00E26F70">
        <w:rPr>
          <w:rFonts w:ascii="Roboto" w:eastAsia="Sarabun" w:hAnsi="Roboto" w:cs="Sarabun"/>
          <w:sz w:val="28"/>
          <w:szCs w:val="28"/>
          <w:lang w:eastAsia="zh-CN"/>
        </w:rPr>
        <w:t>hởi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xây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dựng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Trung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tâm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Logistics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tại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Đà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Nẵ</w:t>
      </w:r>
      <w:r w:rsidR="00D54395">
        <w:rPr>
          <w:rFonts w:ascii="Roboto" w:eastAsia="Sarabun" w:hAnsi="Roboto" w:cs="Sarabun"/>
          <w:sz w:val="28"/>
          <w:szCs w:val="28"/>
          <w:lang w:eastAsia="zh-CN"/>
        </w:rPr>
        <w:t>ng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>,</w:t>
      </w:r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xúc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tiến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triển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khai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các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cửa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khẩu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thông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minh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tại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Lạng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Sơn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Lào</w:t>
      </w:r>
      <w:proofErr w:type="spellEnd"/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 Cai, </w:t>
      </w:r>
      <w:proofErr w:type="spellStart"/>
      <w:r w:rsidRPr="00E26F70">
        <w:rPr>
          <w:rFonts w:ascii="Roboto" w:eastAsia="Sarabun" w:hAnsi="Roboto" w:cs="Sarabun"/>
          <w:sz w:val="28"/>
          <w:szCs w:val="28"/>
          <w:lang w:eastAsia="zh-CN"/>
        </w:rPr>
        <w:t>Quả</w:t>
      </w:r>
      <w:r w:rsidR="00D54395">
        <w:rPr>
          <w:rFonts w:ascii="Roboto" w:eastAsia="Sarabun" w:hAnsi="Roboto" w:cs="Sarabun"/>
          <w:sz w:val="28"/>
          <w:szCs w:val="28"/>
          <w:lang w:eastAsia="zh-CN"/>
        </w:rPr>
        <w:t>ng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Ninh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cũng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như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mở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rộng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kinh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doanh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l</w:t>
      </w:r>
      <w:r w:rsidRPr="00E26F70">
        <w:rPr>
          <w:rFonts w:ascii="Roboto" w:eastAsia="Sarabun" w:hAnsi="Roboto" w:cs="Sarabun"/>
          <w:sz w:val="28"/>
          <w:szCs w:val="28"/>
          <w:lang w:eastAsia="zh-CN"/>
        </w:rPr>
        <w:t xml:space="preserve">ogistics </w:t>
      </w:r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sang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các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thị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trường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Đông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Nam Á</w:t>
      </w:r>
      <w:r w:rsidRPr="00E26F70">
        <w:rPr>
          <w:rFonts w:ascii="Roboto" w:eastAsia="Sarabun" w:hAnsi="Roboto" w:cs="Sarabun"/>
          <w:sz w:val="28"/>
          <w:szCs w:val="28"/>
          <w:lang w:eastAsia="zh-CN"/>
        </w:rPr>
        <w:t>.</w:t>
      </w:r>
    </w:p>
    <w:p w:rsidR="00FD26F2" w:rsidRPr="00296A9D" w:rsidRDefault="00BD548A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</w:pPr>
      <w:proofErr w:type="spellStart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Xây</w:t>
      </w:r>
      <w:proofErr w:type="spellEnd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dựng</w:t>
      </w:r>
      <w:proofErr w:type="spellEnd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c</w:t>
      </w:r>
      <w:r w:rsidR="004308A0"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ác</w:t>
      </w:r>
      <w:proofErr w:type="spellEnd"/>
      <w:r w:rsidR="004308A0"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4308A0"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nền</w:t>
      </w:r>
      <w:proofErr w:type="spellEnd"/>
      <w:r w:rsidR="004308A0"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4308A0"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tảng</w:t>
      </w:r>
      <w:proofErr w:type="spellEnd"/>
      <w:r w:rsidR="004308A0"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4308A0" w:rsidRPr="00296A9D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chuyể</w:t>
      </w:r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n</w:t>
      </w:r>
      <w:proofErr w:type="spellEnd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đổi</w:t>
      </w:r>
      <w:proofErr w:type="spellEnd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số</w:t>
      </w:r>
      <w:proofErr w:type="spellEnd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trọng</w:t>
      </w:r>
      <w:proofErr w:type="spellEnd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yếu</w:t>
      </w:r>
      <w:proofErr w:type="spellEnd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quốc</w:t>
      </w:r>
      <w:proofErr w:type="spellEnd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b/>
          <w:bCs/>
          <w:i/>
          <w:iCs/>
          <w:sz w:val="28"/>
          <w:szCs w:val="28"/>
          <w:lang w:eastAsia="zh-CN"/>
        </w:rPr>
        <w:t>gia</w:t>
      </w:r>
      <w:proofErr w:type="spellEnd"/>
    </w:p>
    <w:p w:rsidR="00BE5DB8" w:rsidRPr="00F02583" w:rsidRDefault="00F02583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Trong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năm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2025, Viettel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là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đơn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vị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chủ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lực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triển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khai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chuyển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đổi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số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cho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các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cơ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quan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Trung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ương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đặc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biệ</w:t>
      </w:r>
      <w:r w:rsidR="00D54395">
        <w:rPr>
          <w:rFonts w:ascii="Roboto" w:eastAsia="Sarabun" w:hAnsi="Roboto" w:cs="Sarabun"/>
          <w:sz w:val="28"/>
          <w:szCs w:val="28"/>
          <w:lang w:eastAsia="zh-CN"/>
        </w:rPr>
        <w:t>t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là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cho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các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c</w:t>
      </w:r>
      <w:r w:rsidRPr="00F02583">
        <w:rPr>
          <w:rFonts w:ascii="Roboto" w:eastAsia="Sarabun" w:hAnsi="Roboto" w:cs="Sarabun"/>
          <w:sz w:val="28"/>
          <w:szCs w:val="28"/>
          <w:lang w:eastAsia="zh-CN"/>
        </w:rPr>
        <w:t>ơ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quan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Đảng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cho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Quốc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hội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.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</w:t>
      </w:r>
      <w:r w:rsidRPr="00F02583">
        <w:rPr>
          <w:rFonts w:ascii="Roboto" w:eastAsia="Sarabun" w:hAnsi="Roboto" w:cs="Sarabun"/>
          <w:sz w:val="28"/>
          <w:szCs w:val="28"/>
          <w:lang w:eastAsia="zh-CN"/>
        </w:rPr>
        <w:t>hiều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nền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tảng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quan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trọng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quy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mô</w:t>
      </w:r>
      <w:proofErr w:type="spellEnd"/>
      <w:r w:rsidR="00D54395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D54395">
        <w:rPr>
          <w:rFonts w:ascii="Roboto" w:eastAsia="Sarabun" w:hAnsi="Roboto" w:cs="Sarabun"/>
          <w:sz w:val="28"/>
          <w:szCs w:val="28"/>
          <w:lang w:eastAsia="zh-CN"/>
        </w:rPr>
        <w:t>lớn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yêu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cầu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cao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về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bảo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mật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độ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ổn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định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đã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được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đưa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vào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vận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hành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đồng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02583">
        <w:rPr>
          <w:rFonts w:ascii="Roboto" w:eastAsia="Sarabun" w:hAnsi="Roboto" w:cs="Sarabun"/>
          <w:sz w:val="28"/>
          <w:szCs w:val="28"/>
          <w:lang w:eastAsia="zh-CN"/>
        </w:rPr>
        <w:t>bộ</w:t>
      </w:r>
      <w:proofErr w:type="spellEnd"/>
      <w:r w:rsidRPr="00F02583">
        <w:rPr>
          <w:rFonts w:ascii="Roboto" w:eastAsia="Sarabun" w:hAnsi="Roboto" w:cs="Sarabun"/>
          <w:sz w:val="28"/>
          <w:szCs w:val="28"/>
          <w:lang w:eastAsia="zh-CN"/>
        </w:rPr>
        <w:t xml:space="preserve">. </w:t>
      </w:r>
    </w:p>
    <w:p w:rsidR="00BE5DB8" w:rsidRPr="00291AFA" w:rsidRDefault="00BE5DB8" w:rsidP="00291AFA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Tập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đoàn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cũng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triển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khai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mạng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truyền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số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liệu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chuyên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dùng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hệ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thống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điều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hành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tác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nghiệp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liên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thông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từ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Trung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ương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tới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địa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phương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giúp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vận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hành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ổn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định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mô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hình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chính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quyền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2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cấp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sau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sáp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nhập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.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cụ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trợ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lý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ảo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của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Viettel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giúp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người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dân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giải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đáp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vướng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mắc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tra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cứu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thông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tin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dễ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dàng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24/7,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nhanh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chóng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chính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xác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về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các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đơn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vị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hành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chính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291AFA">
        <w:rPr>
          <w:rFonts w:ascii="Roboto" w:eastAsia="Sarabun" w:hAnsi="Roboto" w:cs="Sarabun"/>
          <w:sz w:val="28"/>
          <w:szCs w:val="28"/>
          <w:lang w:eastAsia="zh-CN"/>
        </w:rPr>
        <w:t>mới</w:t>
      </w:r>
      <w:proofErr w:type="spellEnd"/>
      <w:r w:rsidRPr="00291AFA">
        <w:rPr>
          <w:rFonts w:ascii="Roboto" w:eastAsia="Sarabun" w:hAnsi="Roboto" w:cs="Sarabun"/>
          <w:sz w:val="28"/>
          <w:szCs w:val="28"/>
          <w:lang w:eastAsia="zh-CN"/>
        </w:rPr>
        <w:t>.</w:t>
      </w:r>
    </w:p>
    <w:p w:rsidR="004D191E" w:rsidRPr="001A5669" w:rsidRDefault="004D191E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Phát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biểu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tại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Hội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nghị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Trung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tướng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Tào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Đức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Thắng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Chủ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tịch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kiêm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Tổng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Giám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đốc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Tập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đoàn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Viettel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nhấn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mạnh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>: “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Nhìn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lại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năm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2025,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trong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dịp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đại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lễ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A80</w:t>
      </w:r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khách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hàng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Viettel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đã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có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nhiều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chia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sẻ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dí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dỏm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sáng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tạo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nhưng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rất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ý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nghĩa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như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: </w:t>
      </w:r>
      <w:r>
        <w:rPr>
          <w:rFonts w:ascii="Roboto" w:eastAsia="Sarabun" w:hAnsi="Roboto" w:cs="Sarabun"/>
          <w:sz w:val="28"/>
          <w:szCs w:val="28"/>
          <w:lang w:eastAsia="zh-CN"/>
        </w:rPr>
        <w:t>‘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Sim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này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của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Viettel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thật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lực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lưỡng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>!</w:t>
      </w:r>
      <w:r>
        <w:rPr>
          <w:rFonts w:ascii="Roboto" w:eastAsia="Sarabun" w:hAnsi="Roboto" w:cs="Sarabun"/>
          <w:sz w:val="28"/>
          <w:szCs w:val="28"/>
          <w:lang w:eastAsia="zh-CN"/>
        </w:rPr>
        <w:t>’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r>
        <w:rPr>
          <w:rFonts w:ascii="Roboto" w:eastAsia="Sarabun" w:hAnsi="Roboto" w:cs="Sarabun"/>
          <w:sz w:val="28"/>
          <w:szCs w:val="28"/>
          <w:lang w:eastAsia="zh-CN"/>
        </w:rPr>
        <w:t>‘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Không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uổng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hơn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10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năm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qua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nạp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thẻ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mua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gói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cước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của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Viettel</w:t>
      </w:r>
      <w:r>
        <w:rPr>
          <w:rFonts w:ascii="Roboto" w:eastAsia="Sarabun" w:hAnsi="Roboto" w:cs="Sarabun"/>
          <w:sz w:val="28"/>
          <w:szCs w:val="28"/>
          <w:lang w:eastAsia="zh-CN"/>
        </w:rPr>
        <w:t>’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 hay </w:t>
      </w:r>
      <w:r>
        <w:rPr>
          <w:rFonts w:ascii="Roboto" w:eastAsia="Sarabun" w:hAnsi="Roboto" w:cs="Sarabun"/>
          <w:sz w:val="28"/>
          <w:szCs w:val="28"/>
          <w:lang w:eastAsia="zh-CN"/>
        </w:rPr>
        <w:t>‘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Chúng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tôi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hoàn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toàn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hài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lòng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với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màn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trình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diễn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của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quý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Tập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đoàn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>’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r>
        <w:rPr>
          <w:rFonts w:ascii="Roboto" w:eastAsia="Sarabun" w:hAnsi="Roboto" w:cs="Sarabun"/>
          <w:sz w:val="28"/>
          <w:szCs w:val="28"/>
          <w:lang w:eastAsia="zh-CN"/>
        </w:rPr>
        <w:t>‘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Tôi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đang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dùng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gói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cước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bảo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vệ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Tổ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quốc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>’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…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Có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nghĩa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là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khách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hàng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đã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thấu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hiểu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tin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tưởng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rằng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Viettel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đang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dùng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chính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nguồn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lực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đóng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góp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của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nhân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dân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để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đầu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tư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vào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nghiên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cứu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sản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xuất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tạo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ra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giá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trị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cho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đất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nước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xã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hội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và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làm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cho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những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sản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phẩm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của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người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Việt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được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biết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đến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rộ</w:t>
      </w:r>
      <w:r w:rsidR="00F672C0">
        <w:rPr>
          <w:rFonts w:ascii="Roboto" w:eastAsia="Sarabun" w:hAnsi="Roboto" w:cs="Sarabun"/>
          <w:sz w:val="28"/>
          <w:szCs w:val="28"/>
          <w:lang w:eastAsia="zh-CN"/>
        </w:rPr>
        <w:t>ng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rãi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hơn</w:t>
      </w:r>
      <w:proofErr w:type="spellEnd"/>
      <w:r w:rsidRPr="00F672C0">
        <w:rPr>
          <w:rFonts w:ascii="Roboto" w:eastAsia="Sarabun" w:hAnsi="Roboto" w:cs="Sarabun"/>
          <w:sz w:val="28"/>
          <w:szCs w:val="28"/>
          <w:lang w:eastAsia="zh-CN"/>
        </w:rPr>
        <w:t>.</w:t>
      </w:r>
      <w:r w:rsidR="00291AFA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F672C0">
        <w:rPr>
          <w:rFonts w:ascii="Roboto" w:eastAsia="Sarabun" w:hAnsi="Roboto" w:cs="Sarabun"/>
          <w:sz w:val="28"/>
          <w:szCs w:val="28"/>
          <w:lang w:eastAsia="zh-CN"/>
        </w:rPr>
        <w:t>Năm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2026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được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nhìn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nhận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như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một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năm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khai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mở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kỷ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nguyên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vươn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mình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chuyển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từ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hoạch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định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tư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duy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thể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chế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định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hướng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sang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tổ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chức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thực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hiện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>. 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Vì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thế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với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r w:rsidRPr="001A5669">
        <w:rPr>
          <w:rFonts w:ascii="Roboto" w:eastAsia="Sarabun" w:hAnsi="Roboto" w:cs="Sarabun"/>
          <w:sz w:val="28"/>
          <w:szCs w:val="28"/>
          <w:lang w:eastAsia="zh-CN"/>
        </w:rPr>
        <w:t>Viettel</w:t>
      </w:r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chiến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lược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đến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2030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trở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thành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Tập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đoàn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công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nghệ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toàn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cầu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đã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F672C0">
        <w:rPr>
          <w:rFonts w:ascii="Roboto" w:eastAsia="Sarabun" w:hAnsi="Roboto" w:cs="Sarabun"/>
          <w:sz w:val="28"/>
          <w:szCs w:val="28"/>
          <w:lang w:eastAsia="zh-CN"/>
        </w:rPr>
        <w:t>rõ</w:t>
      </w:r>
      <w:proofErr w:type="spellEnd"/>
      <w:r w:rsidR="00F672C0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chúng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tôi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chọn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phương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châm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năm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2026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tập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trung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vào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hành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động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,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cụ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thể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="00BE5DB8">
        <w:rPr>
          <w:rFonts w:ascii="Roboto" w:eastAsia="Sarabun" w:hAnsi="Roboto" w:cs="Sarabun"/>
          <w:sz w:val="28"/>
          <w:szCs w:val="28"/>
          <w:lang w:eastAsia="zh-CN"/>
        </w:rPr>
        <w:t>là</w:t>
      </w:r>
      <w:proofErr w:type="spellEnd"/>
      <w:r w:rsidR="00BE5DB8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Chủ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động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hơn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-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Thần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tốc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hơn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-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Táo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bạo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hơn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-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Hiệu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quả</w:t>
      </w:r>
      <w:proofErr w:type="spellEnd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i/>
          <w:iCs/>
          <w:sz w:val="28"/>
          <w:szCs w:val="28"/>
          <w:lang w:eastAsia="zh-CN"/>
        </w:rPr>
        <w:t>hơn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.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Hiệu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quả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phải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lastRenderedPageBreak/>
        <w:t>thấy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được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ở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khách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hàng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ở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xã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hội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, ở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đất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nước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–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đó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là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những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động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lực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để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Viettel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tiếp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tục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phát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triển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một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>
        <w:rPr>
          <w:rFonts w:ascii="Roboto" w:eastAsia="Sarabun" w:hAnsi="Roboto" w:cs="Sarabun"/>
          <w:sz w:val="28"/>
          <w:szCs w:val="28"/>
          <w:lang w:eastAsia="zh-CN"/>
        </w:rPr>
        <w:t>cách</w:t>
      </w:r>
      <w:proofErr w:type="spellEnd"/>
      <w:r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bền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 xml:space="preserve"> </w:t>
      </w:r>
      <w:proofErr w:type="spellStart"/>
      <w:r w:rsidRPr="001A5669">
        <w:rPr>
          <w:rFonts w:ascii="Roboto" w:eastAsia="Sarabun" w:hAnsi="Roboto" w:cs="Sarabun"/>
          <w:sz w:val="28"/>
          <w:szCs w:val="28"/>
          <w:lang w:eastAsia="zh-CN"/>
        </w:rPr>
        <w:t>vững</w:t>
      </w:r>
      <w:proofErr w:type="spellEnd"/>
      <w:r w:rsidRPr="001A5669">
        <w:rPr>
          <w:rFonts w:ascii="Roboto" w:eastAsia="Sarabun" w:hAnsi="Roboto" w:cs="Sarabun"/>
          <w:sz w:val="28"/>
          <w:szCs w:val="28"/>
          <w:lang w:eastAsia="zh-CN"/>
        </w:rPr>
        <w:t>”.</w:t>
      </w:r>
    </w:p>
    <w:p w:rsidR="004D191E" w:rsidRPr="00E01660" w:rsidRDefault="004D191E" w:rsidP="00350324">
      <w:pPr>
        <w:pStyle w:val="p1"/>
        <w:spacing w:before="0" w:beforeAutospacing="0" w:after="120" w:afterAutospacing="0"/>
        <w:jc w:val="both"/>
        <w:rPr>
          <w:rFonts w:ascii="Roboto" w:eastAsia="Sarabun" w:hAnsi="Roboto" w:cs="Sarabun"/>
          <w:sz w:val="28"/>
          <w:szCs w:val="28"/>
          <w:lang w:eastAsia="zh-CN"/>
        </w:rPr>
      </w:pPr>
    </w:p>
    <w:sectPr w:rsidR="004D191E" w:rsidRPr="00E01660" w:rsidSect="00A83834">
      <w:headerReference w:type="default" r:id="rId6"/>
      <w:footerReference w:type="default" r:id="rId7"/>
      <w:pgSz w:w="11906" w:h="16838" w:code="9"/>
      <w:pgMar w:top="1560" w:right="851" w:bottom="1560" w:left="1985" w:header="566" w:footer="56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1BD5" w:rsidRDefault="007E1BD5">
      <w:r>
        <w:separator/>
      </w:r>
    </w:p>
  </w:endnote>
  <w:endnote w:type="continuationSeparator" w:id="0">
    <w:p w:rsidR="007E1BD5" w:rsidRDefault="007E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S Magistral Book">
    <w:panose1 w:val="020B0504030204080304"/>
    <w:charset w:val="00"/>
    <w:family w:val="swiss"/>
    <w:pitch w:val="variable"/>
    <w:sig w:usb0="800002FF" w:usb1="5000204A" w:usb2="00000000" w:usb3="00000000" w:csb0="0000009F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FS Magistral Light">
    <w:panose1 w:val="020B0604020202020204"/>
    <w:charset w:val="00"/>
    <w:family w:val="swiss"/>
    <w:pitch w:val="variable"/>
    <w:sig w:usb0="800002F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B79" w:rsidRPr="00EB519F" w:rsidRDefault="003E6A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60" w:after="60"/>
      <w:rPr>
        <w:rFonts w:ascii="Times New Roman" w:eastAsia="FS Magistral Book" w:hAnsi="Times New Roman" w:cs="Times New Roman"/>
        <w:b/>
        <w:color w:val="E06666"/>
        <w:sz w:val="22"/>
        <w:szCs w:val="22"/>
      </w:rPr>
    </w:pPr>
    <w:r w:rsidRPr="00EB519F">
      <w:rPr>
        <w:rFonts w:ascii="Times New Roman" w:eastAsia="FS Magistral Book" w:hAnsi="Times New Roman" w:cs="Times New Roman"/>
        <w:b/>
        <w:color w:val="E06666"/>
        <w:sz w:val="22"/>
        <w:szCs w:val="22"/>
      </w:rPr>
      <w:t>TẬP ĐOÀN CÔNG NGHIỆP - VIỄN THÔNG QUÂN ĐỘI</w:t>
    </w:r>
  </w:p>
  <w:p w:rsidR="007B1B79" w:rsidRPr="00EB519F" w:rsidRDefault="003E6A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60" w:after="60"/>
      <w:rPr>
        <w:rFonts w:ascii="Times New Roman" w:eastAsia="FS Magistral Light" w:hAnsi="Times New Roman" w:cs="Times New Roman"/>
        <w:color w:val="666666"/>
        <w:sz w:val="22"/>
        <w:szCs w:val="22"/>
      </w:rPr>
    </w:pPr>
    <w:r w:rsidRPr="00EB519F">
      <w:rPr>
        <w:rFonts w:ascii="Times New Roman" w:eastAsia="FS Magistral Light" w:hAnsi="Times New Roman" w:cs="Times New Roman"/>
        <w:b/>
        <w:color w:val="DD7E6B"/>
        <w:sz w:val="22"/>
        <w:szCs w:val="22"/>
      </w:rPr>
      <w:t>A:</w:t>
    </w:r>
    <w:r w:rsidRPr="00EB519F">
      <w:rPr>
        <w:rFonts w:ascii="Times New Roman" w:eastAsia="FS Magistral Light" w:hAnsi="Times New Roman" w:cs="Times New Roman"/>
        <w:color w:val="000000"/>
        <w:sz w:val="22"/>
        <w:szCs w:val="22"/>
      </w:rPr>
      <w:t xml:space="preserve"> </w:t>
    </w:r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Lô D26 –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Khu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đô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thị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mới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Cầu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Giấy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,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Phường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Yên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Hòa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,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Quận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Cầu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Giấy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,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Thành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phố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Hà</w:t>
    </w:r>
    <w:proofErr w:type="spellEnd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 xml:space="preserve"> </w:t>
    </w:r>
    <w:proofErr w:type="spellStart"/>
    <w:r w:rsidRPr="00EB519F">
      <w:rPr>
        <w:rFonts w:ascii="Times New Roman" w:eastAsia="FS Magistral Light" w:hAnsi="Times New Roman" w:cs="Times New Roman"/>
        <w:color w:val="666666"/>
        <w:sz w:val="22"/>
        <w:szCs w:val="22"/>
      </w:rPr>
      <w:t>Nội</w:t>
    </w:r>
    <w:proofErr w:type="spellEnd"/>
  </w:p>
  <w:p w:rsidR="007B1B79" w:rsidRPr="00EB1E30" w:rsidRDefault="003E6A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60" w:after="60"/>
      <w:rPr>
        <w:rFonts w:ascii="Times New Roman" w:eastAsia="FS Magistral Light" w:hAnsi="Times New Roman" w:cs="Times New Roman"/>
        <w:color w:val="000000"/>
        <w:sz w:val="22"/>
        <w:szCs w:val="22"/>
        <w:lang w:val="pt-BR"/>
      </w:rPr>
    </w:pPr>
    <w:r w:rsidRPr="00EB1E30">
      <w:rPr>
        <w:rFonts w:ascii="Times New Roman" w:eastAsia="FS Magistral Light" w:hAnsi="Times New Roman" w:cs="Times New Roman"/>
        <w:b/>
        <w:color w:val="DD7E6B"/>
        <w:sz w:val="22"/>
        <w:szCs w:val="22"/>
        <w:lang w:val="pt-BR"/>
      </w:rPr>
      <w:t>M:</w:t>
    </w:r>
    <w:r w:rsidRPr="00EB1E30">
      <w:rPr>
        <w:rFonts w:ascii="Times New Roman" w:eastAsia="FS Magistral Light" w:hAnsi="Times New Roman" w:cs="Times New Roman"/>
        <w:color w:val="000000"/>
        <w:sz w:val="22"/>
        <w:szCs w:val="22"/>
        <w:lang w:val="pt-BR"/>
      </w:rPr>
      <w:t xml:space="preserve"> </w:t>
    </w:r>
    <w:r w:rsidRPr="00EB1E30">
      <w:rPr>
        <w:rFonts w:ascii="Times New Roman" w:eastAsia="FS Magistral Light" w:hAnsi="Times New Roman" w:cs="Times New Roman"/>
        <w:color w:val="666666"/>
        <w:sz w:val="22"/>
        <w:szCs w:val="22"/>
        <w:lang w:val="pt-BR"/>
      </w:rPr>
      <w:t>0983888894</w:t>
    </w:r>
    <w:r w:rsidRPr="00EB1E30">
      <w:rPr>
        <w:rFonts w:ascii="Times New Roman" w:eastAsia="FS Magistral Light" w:hAnsi="Times New Roman" w:cs="Times New Roman"/>
        <w:color w:val="000000"/>
        <w:sz w:val="22"/>
        <w:szCs w:val="22"/>
        <w:lang w:val="pt-BR"/>
      </w:rPr>
      <w:t xml:space="preserve">         </w:t>
    </w:r>
    <w:r w:rsidRPr="00EB1E30">
      <w:rPr>
        <w:rFonts w:ascii="Times New Roman" w:eastAsia="FS Magistral Light" w:hAnsi="Times New Roman" w:cs="Times New Roman"/>
        <w:color w:val="DD7E6B"/>
        <w:sz w:val="22"/>
        <w:szCs w:val="22"/>
        <w:lang w:val="pt-BR"/>
      </w:rPr>
      <w:t xml:space="preserve"> </w:t>
    </w:r>
    <w:r w:rsidRPr="00EB1E30">
      <w:rPr>
        <w:rFonts w:ascii="Times New Roman" w:eastAsia="FS Magistral Light" w:hAnsi="Times New Roman" w:cs="Times New Roman"/>
        <w:b/>
        <w:color w:val="DD7E6B"/>
        <w:sz w:val="22"/>
        <w:szCs w:val="22"/>
        <w:lang w:val="pt-BR"/>
      </w:rPr>
      <w:t>W:</w:t>
    </w:r>
    <w:r w:rsidRPr="00EB1E30">
      <w:rPr>
        <w:rFonts w:ascii="Times New Roman" w:eastAsia="FS Magistral Light" w:hAnsi="Times New Roman" w:cs="Times New Roman"/>
        <w:color w:val="DD7E6B"/>
        <w:sz w:val="22"/>
        <w:szCs w:val="22"/>
        <w:lang w:val="pt-BR"/>
      </w:rPr>
      <w:t xml:space="preserve"> </w:t>
    </w:r>
    <w:hyperlink r:id="rId1">
      <w:r w:rsidRPr="00EB1E30">
        <w:rPr>
          <w:rFonts w:ascii="Times New Roman" w:eastAsia="FS Magistral Light" w:hAnsi="Times New Roman" w:cs="Times New Roman"/>
          <w:color w:val="0563C1"/>
          <w:sz w:val="22"/>
          <w:szCs w:val="22"/>
          <w:u w:val="single"/>
          <w:lang w:val="pt-BR"/>
        </w:rPr>
        <w:t>www.viettel.com.vn</w:t>
      </w:r>
    </w:hyperlink>
    <w:r w:rsidRPr="00EB1E30">
      <w:rPr>
        <w:rFonts w:ascii="Times New Roman" w:eastAsia="FS Magistral Light" w:hAnsi="Times New Roman" w:cs="Times New Roman"/>
        <w:color w:val="000000"/>
        <w:sz w:val="22"/>
        <w:szCs w:val="22"/>
        <w:lang w:val="pt-BR"/>
      </w:rPr>
      <w:t xml:space="preserve">        </w:t>
    </w:r>
    <w:r w:rsidRPr="00EB1E30">
      <w:rPr>
        <w:rFonts w:ascii="Times New Roman" w:eastAsia="FS Magistral Light" w:hAnsi="Times New Roman" w:cs="Times New Roman"/>
        <w:color w:val="DD7E6B"/>
        <w:sz w:val="22"/>
        <w:szCs w:val="22"/>
        <w:lang w:val="pt-BR"/>
      </w:rPr>
      <w:t xml:space="preserve"> </w:t>
    </w:r>
    <w:r w:rsidRPr="00EB1E30">
      <w:rPr>
        <w:rFonts w:ascii="Times New Roman" w:eastAsia="FS Magistral Light" w:hAnsi="Times New Roman" w:cs="Times New Roman"/>
        <w:b/>
        <w:color w:val="DD7E6B"/>
        <w:sz w:val="22"/>
        <w:szCs w:val="22"/>
        <w:lang w:val="pt-BR"/>
      </w:rPr>
      <w:t xml:space="preserve">E: </w:t>
    </w:r>
    <w:hyperlink r:id="rId2">
      <w:r w:rsidRPr="00EB1E30">
        <w:rPr>
          <w:rFonts w:ascii="Times New Roman" w:eastAsia="FS Magistral Light" w:hAnsi="Times New Roman" w:cs="Times New Roman"/>
          <w:color w:val="0563C1"/>
          <w:sz w:val="22"/>
          <w:szCs w:val="22"/>
          <w:u w:val="single"/>
          <w:lang w:val="pt-BR"/>
        </w:rPr>
        <w:t>Truyenthong@viettel.com.vn</w:t>
      </w:r>
    </w:hyperlink>
    <w:r w:rsidRPr="00EB1E30">
      <w:rPr>
        <w:rFonts w:ascii="Times New Roman" w:eastAsia="FS Magistral Light" w:hAnsi="Times New Roman" w:cs="Times New Roman"/>
        <w:color w:val="000000"/>
        <w:sz w:val="22"/>
        <w:szCs w:val="22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1BD5" w:rsidRDefault="007E1BD5">
      <w:r>
        <w:separator/>
      </w:r>
    </w:p>
  </w:footnote>
  <w:footnote w:type="continuationSeparator" w:id="0">
    <w:p w:rsidR="007E1BD5" w:rsidRDefault="007E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B79" w:rsidRDefault="003E6AB1" w:rsidP="00A23E0A">
    <w:pPr>
      <w:pBdr>
        <w:top w:val="nil"/>
        <w:left w:val="nil"/>
        <w:bottom w:val="nil"/>
        <w:right w:val="nil"/>
        <w:between w:val="nil"/>
      </w:pBdr>
      <w:tabs>
        <w:tab w:val="right" w:pos="9070"/>
      </w:tabs>
      <w:ind w:hanging="1985"/>
      <w:rPr>
        <w:color w:val="000000"/>
      </w:rPr>
    </w:pPr>
    <w:r>
      <w:rPr>
        <w:noProof/>
        <w:lang w:val="vi-VN" w:eastAsia="vi-VN"/>
      </w:rPr>
      <w:drawing>
        <wp:anchor distT="0" distB="0" distL="0" distR="0" simplePos="0" relativeHeight="251659264" behindDoc="1" locked="0" layoutInCell="1" hidden="0" allowOverlap="1" wp14:anchorId="40FA5D0B" wp14:editId="5FD035F4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365965" cy="260405"/>
          <wp:effectExtent l="0" t="0" r="5715" b="635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48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965" cy="26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7B1B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79"/>
    <w:rsid w:val="00015EEA"/>
    <w:rsid w:val="00040F07"/>
    <w:rsid w:val="00106B96"/>
    <w:rsid w:val="0016732A"/>
    <w:rsid w:val="001A5669"/>
    <w:rsid w:val="00205E44"/>
    <w:rsid w:val="00286237"/>
    <w:rsid w:val="00291AFA"/>
    <w:rsid w:val="00296A9D"/>
    <w:rsid w:val="00350324"/>
    <w:rsid w:val="0038013E"/>
    <w:rsid w:val="003E6AB1"/>
    <w:rsid w:val="004308A0"/>
    <w:rsid w:val="00453E68"/>
    <w:rsid w:val="004D191E"/>
    <w:rsid w:val="00561647"/>
    <w:rsid w:val="005B57B1"/>
    <w:rsid w:val="005D4027"/>
    <w:rsid w:val="00635136"/>
    <w:rsid w:val="006C795C"/>
    <w:rsid w:val="006D3050"/>
    <w:rsid w:val="007170E1"/>
    <w:rsid w:val="00726706"/>
    <w:rsid w:val="007558BC"/>
    <w:rsid w:val="00761AD4"/>
    <w:rsid w:val="007D6BBE"/>
    <w:rsid w:val="007E1BD5"/>
    <w:rsid w:val="0095458F"/>
    <w:rsid w:val="00995B83"/>
    <w:rsid w:val="009D7C1E"/>
    <w:rsid w:val="00A01B1D"/>
    <w:rsid w:val="00A129CF"/>
    <w:rsid w:val="00A85A77"/>
    <w:rsid w:val="00AA688F"/>
    <w:rsid w:val="00B27EC0"/>
    <w:rsid w:val="00B60E10"/>
    <w:rsid w:val="00B67379"/>
    <w:rsid w:val="00B71678"/>
    <w:rsid w:val="00BD548A"/>
    <w:rsid w:val="00BE5DB8"/>
    <w:rsid w:val="00C10791"/>
    <w:rsid w:val="00D54395"/>
    <w:rsid w:val="00E01660"/>
    <w:rsid w:val="00E542C8"/>
    <w:rsid w:val="00E913CE"/>
    <w:rsid w:val="00EF7305"/>
    <w:rsid w:val="00F02583"/>
    <w:rsid w:val="00F22A2C"/>
    <w:rsid w:val="00F34113"/>
    <w:rsid w:val="00F672C0"/>
    <w:rsid w:val="00F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F26B5"/>
  <w15:chartTrackingRefBased/>
  <w15:docId w15:val="{E8B11823-CA5C-4343-A700-B22325E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79"/>
    <w:rPr>
      <w:rFonts w:ascii="Calibri" w:eastAsia="Calibri" w:hAnsi="Calibri" w:cs="Calibri"/>
      <w:kern w:val="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673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7E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z-label">
    <w:name w:val="z-label"/>
    <w:basedOn w:val="DefaultParagraphFont"/>
    <w:rsid w:val="00E01660"/>
  </w:style>
  <w:style w:type="character" w:customStyle="1" w:styleId="s3">
    <w:name w:val="s3"/>
    <w:basedOn w:val="DefaultParagraphFont"/>
    <w:rsid w:val="001A5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uyenthong@viettel.com.vn" TargetMode="External"/><Relationship Id="rId1" Type="http://schemas.openxmlformats.org/officeDocument/2006/relationships/hyperlink" Target="http://www.viettel.com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HoangNam</dc:creator>
  <cp:keywords/>
  <dc:description/>
  <cp:lastModifiedBy>HoangNam</cp:lastModifiedBy>
  <cp:revision>3</cp:revision>
  <dcterms:created xsi:type="dcterms:W3CDTF">2026-01-09T05:14:00Z</dcterms:created>
  <dcterms:modified xsi:type="dcterms:W3CDTF">2026-01-09T05:17:00Z</dcterms:modified>
</cp:coreProperties>
</file>